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C70C6" w14:textId="0D53F414" w:rsidR="0075000E" w:rsidRDefault="00C71B7E" w:rsidP="00707822">
      <w:pPr>
        <w:spacing w:after="0" w:line="360" w:lineRule="auto"/>
        <w:rPr>
          <w:rFonts w:ascii="Times New Roman" w:hAnsi="Times New Roman"/>
          <w:sz w:val="24"/>
          <w:szCs w:val="24"/>
        </w:rPr>
      </w:pPr>
      <w:bookmarkStart w:id="0" w:name="_GoBack"/>
      <w:bookmarkEnd w:id="0"/>
      <w:r>
        <w:rPr>
          <w:rFonts w:ascii="Times New Roman" w:hAnsi="Times New Roman"/>
          <w:sz w:val="24"/>
          <w:szCs w:val="24"/>
        </w:rPr>
        <w:pict w14:anchorId="1DBA4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AA38E3AF-DB47-49BA-9BDE-3A395A510997}" provid="{00000000-0000-0000-0000-000000000000}" o:suggestedsigner="Изходящ №" o:suggestedsigner2="Министерство на образованието и науката" issignatureline="t"/>
          </v:shape>
        </w:pict>
      </w:r>
    </w:p>
    <w:tbl>
      <w:tblPr>
        <w:tblpPr w:leftFromText="141" w:rightFromText="141" w:vertAnchor="text" w:tblpY="1"/>
        <w:tblOverlap w:val="never"/>
        <w:tblW w:w="0" w:type="auto"/>
        <w:tblLook w:val="01E0" w:firstRow="1" w:lastRow="1" w:firstColumn="1" w:lastColumn="1" w:noHBand="0" w:noVBand="0"/>
      </w:tblPr>
      <w:tblGrid>
        <w:gridCol w:w="6946"/>
      </w:tblGrid>
      <w:tr w:rsidR="00017BAA" w:rsidRPr="002D0A56" w14:paraId="61BA91A0" w14:textId="77777777" w:rsidTr="00D22368">
        <w:trPr>
          <w:trHeight w:val="1407"/>
        </w:trPr>
        <w:tc>
          <w:tcPr>
            <w:tcW w:w="6946" w:type="dxa"/>
          </w:tcPr>
          <w:p w14:paraId="49B2F192" w14:textId="77777777" w:rsidR="00D6588C" w:rsidRDefault="00D6588C" w:rsidP="006173DC">
            <w:pPr>
              <w:tabs>
                <w:tab w:val="left" w:pos="855"/>
                <w:tab w:val="left" w:pos="4320"/>
              </w:tabs>
              <w:spacing w:after="0" w:line="360" w:lineRule="auto"/>
              <w:rPr>
                <w:rFonts w:ascii="Times New Roman" w:hAnsi="Times New Roman"/>
                <w:b/>
                <w:sz w:val="24"/>
                <w:szCs w:val="24"/>
              </w:rPr>
            </w:pPr>
          </w:p>
          <w:p w14:paraId="037F2A62" w14:textId="3EEA9DC2" w:rsidR="006173DC" w:rsidRDefault="006173DC" w:rsidP="006173DC">
            <w:pPr>
              <w:tabs>
                <w:tab w:val="left" w:pos="855"/>
                <w:tab w:val="left" w:pos="4320"/>
              </w:tabs>
              <w:spacing w:after="0" w:line="360" w:lineRule="auto"/>
              <w:rPr>
                <w:rFonts w:ascii="Times New Roman" w:hAnsi="Times New Roman"/>
                <w:b/>
                <w:sz w:val="24"/>
                <w:szCs w:val="24"/>
              </w:rPr>
            </w:pPr>
            <w:r w:rsidRPr="006173DC">
              <w:rPr>
                <w:rFonts w:ascii="Times New Roman" w:hAnsi="Times New Roman"/>
                <w:b/>
                <w:sz w:val="24"/>
                <w:szCs w:val="24"/>
              </w:rPr>
              <w:t>ДО</w:t>
            </w:r>
          </w:p>
          <w:p w14:paraId="7205AA58" w14:textId="4C53FE19" w:rsidR="00FD5530" w:rsidRDefault="00FD5530" w:rsidP="006173DC">
            <w:pPr>
              <w:tabs>
                <w:tab w:val="left" w:pos="855"/>
                <w:tab w:val="left" w:pos="4320"/>
              </w:tabs>
              <w:spacing w:after="0" w:line="360" w:lineRule="auto"/>
              <w:rPr>
                <w:rFonts w:ascii="Times New Roman" w:hAnsi="Times New Roman"/>
                <w:b/>
                <w:sz w:val="24"/>
                <w:szCs w:val="24"/>
              </w:rPr>
            </w:pPr>
            <w:r>
              <w:rPr>
                <w:rFonts w:ascii="Times New Roman" w:hAnsi="Times New Roman"/>
                <w:b/>
                <w:sz w:val="24"/>
                <w:szCs w:val="24"/>
              </w:rPr>
              <w:t>ДИРЕКТОРИТЕ НА ДЕТСКИТЕ ГРАДИНИ</w:t>
            </w:r>
            <w:r w:rsidR="00D22368">
              <w:rPr>
                <w:rFonts w:ascii="Times New Roman" w:hAnsi="Times New Roman"/>
                <w:b/>
                <w:sz w:val="24"/>
                <w:szCs w:val="24"/>
              </w:rPr>
              <w:t xml:space="preserve">, </w:t>
            </w:r>
            <w:r>
              <w:rPr>
                <w:rFonts w:ascii="Times New Roman" w:hAnsi="Times New Roman"/>
                <w:b/>
                <w:sz w:val="24"/>
                <w:szCs w:val="24"/>
              </w:rPr>
              <w:t>УЧИЛИЩАТА</w:t>
            </w:r>
            <w:r w:rsidR="00D22368">
              <w:rPr>
                <w:rFonts w:ascii="Times New Roman" w:hAnsi="Times New Roman"/>
                <w:b/>
                <w:sz w:val="24"/>
                <w:szCs w:val="24"/>
              </w:rPr>
              <w:t xml:space="preserve">, РЕГИОНАЛНИТЕ ЦЕНТРОВЕ ЗА ПОДКРЕПА НА ПРОЦЕСА НА ПРИОБЩАВАЩОТО ОБРАЗОВАНИЕ  И ЦЕНТРОВЕТЕ ЗА ПОДКРЕПА ЗА ЛИЧНОСТНО РАЗВИТИЕ, КОИТО ОСЪЩЕСТВЯВАТ РЕСУРСНО ПОДПОМАГАНЕ </w:t>
            </w:r>
          </w:p>
          <w:p w14:paraId="1BED5190" w14:textId="77777777" w:rsidR="00FD5530" w:rsidRDefault="00FD5530" w:rsidP="006173DC">
            <w:pPr>
              <w:tabs>
                <w:tab w:val="left" w:pos="855"/>
                <w:tab w:val="left" w:pos="4320"/>
              </w:tabs>
              <w:spacing w:after="0" w:line="360" w:lineRule="auto"/>
              <w:rPr>
                <w:rFonts w:ascii="Times New Roman" w:hAnsi="Times New Roman"/>
                <w:b/>
                <w:sz w:val="24"/>
                <w:szCs w:val="24"/>
              </w:rPr>
            </w:pPr>
          </w:p>
          <w:p w14:paraId="125B2EC0" w14:textId="3CA1880E" w:rsidR="00FD5530" w:rsidRDefault="00FD5530" w:rsidP="006173DC">
            <w:pPr>
              <w:tabs>
                <w:tab w:val="left" w:pos="855"/>
                <w:tab w:val="left" w:pos="4320"/>
              </w:tabs>
              <w:spacing w:after="0" w:line="360" w:lineRule="auto"/>
              <w:rPr>
                <w:rFonts w:ascii="Times New Roman" w:hAnsi="Times New Roman"/>
                <w:b/>
                <w:sz w:val="24"/>
                <w:szCs w:val="24"/>
              </w:rPr>
            </w:pPr>
            <w:r>
              <w:rPr>
                <w:rFonts w:ascii="Times New Roman" w:hAnsi="Times New Roman"/>
                <w:b/>
                <w:sz w:val="24"/>
                <w:szCs w:val="24"/>
              </w:rPr>
              <w:t>ЧРЕЗ</w:t>
            </w:r>
          </w:p>
          <w:p w14:paraId="7C94562A" w14:textId="1444115F" w:rsidR="00C732D7" w:rsidRPr="002D0A56" w:rsidRDefault="00F852C8" w:rsidP="006173DC">
            <w:pPr>
              <w:tabs>
                <w:tab w:val="left" w:pos="855"/>
                <w:tab w:val="left" w:pos="4320"/>
              </w:tabs>
              <w:spacing w:after="0" w:line="360" w:lineRule="auto"/>
              <w:rPr>
                <w:rFonts w:ascii="Times New Roman" w:hAnsi="Times New Roman"/>
                <w:b/>
                <w:sz w:val="24"/>
                <w:szCs w:val="24"/>
              </w:rPr>
            </w:pPr>
            <w:r>
              <w:rPr>
                <w:rFonts w:ascii="Times New Roman" w:hAnsi="Times New Roman"/>
                <w:b/>
                <w:sz w:val="24"/>
                <w:szCs w:val="24"/>
              </w:rPr>
              <w:t xml:space="preserve">НАЧАЛНИЦИТЕ НА РЕГИОНАЛНИТЕ УПРАВЛЕНИЯ НА ОБРАЗОВАНИЕТО </w:t>
            </w:r>
          </w:p>
        </w:tc>
      </w:tr>
    </w:tbl>
    <w:p w14:paraId="4D719771" w14:textId="77777777" w:rsidR="00017BAA" w:rsidRPr="00C8561A" w:rsidRDefault="00017BAA" w:rsidP="00017BAA">
      <w:pPr>
        <w:spacing w:after="0"/>
        <w:rPr>
          <w:rFonts w:ascii="Times New Roman" w:hAnsi="Times New Roman"/>
          <w:sz w:val="24"/>
          <w:szCs w:val="24"/>
        </w:rPr>
      </w:pPr>
    </w:p>
    <w:p w14:paraId="19CBAE9B" w14:textId="77777777" w:rsidR="00017BAA" w:rsidRPr="00D95855" w:rsidRDefault="00017BAA" w:rsidP="00707822">
      <w:pPr>
        <w:spacing w:after="0" w:line="360" w:lineRule="auto"/>
        <w:rPr>
          <w:rFonts w:ascii="Times New Roman" w:hAnsi="Times New Roman"/>
          <w:sz w:val="24"/>
          <w:szCs w:val="24"/>
        </w:rPr>
      </w:pPr>
    </w:p>
    <w:p w14:paraId="35F64102" w14:textId="77777777" w:rsidR="00017BAA" w:rsidRPr="00320C24" w:rsidRDefault="00017BAA" w:rsidP="00E46865">
      <w:pPr>
        <w:spacing w:after="0" w:line="360" w:lineRule="auto"/>
        <w:ind w:right="-279"/>
        <w:rPr>
          <w:rFonts w:ascii="Times New Roman" w:eastAsia="Times New Roman" w:hAnsi="Times New Roman"/>
          <w:b/>
          <w:sz w:val="24"/>
          <w:szCs w:val="24"/>
        </w:rPr>
      </w:pPr>
    </w:p>
    <w:p w14:paraId="4328B541" w14:textId="77777777" w:rsidR="00017BAA" w:rsidRPr="00320C24" w:rsidRDefault="00017BAA" w:rsidP="00E46865">
      <w:pPr>
        <w:spacing w:after="0" w:line="360" w:lineRule="auto"/>
        <w:ind w:right="-279"/>
        <w:rPr>
          <w:rFonts w:ascii="Times New Roman" w:eastAsia="Times New Roman" w:hAnsi="Times New Roman"/>
          <w:b/>
          <w:sz w:val="24"/>
          <w:szCs w:val="24"/>
        </w:rPr>
      </w:pPr>
    </w:p>
    <w:p w14:paraId="0BBE5C0D" w14:textId="77777777" w:rsidR="006173DC" w:rsidRPr="006173DC" w:rsidRDefault="006173DC" w:rsidP="006173DC">
      <w:pPr>
        <w:spacing w:after="0" w:line="360" w:lineRule="auto"/>
        <w:rPr>
          <w:rFonts w:ascii="Times New Roman" w:hAnsi="Times New Roman"/>
          <w:b/>
          <w:sz w:val="24"/>
          <w:szCs w:val="24"/>
        </w:rPr>
      </w:pPr>
    </w:p>
    <w:p w14:paraId="4CF7749A" w14:textId="132C6A8D" w:rsidR="00C732D7" w:rsidRDefault="00C732D7" w:rsidP="008558B8">
      <w:pPr>
        <w:spacing w:after="0" w:line="360" w:lineRule="auto"/>
        <w:rPr>
          <w:rFonts w:ascii="Times New Roman" w:hAnsi="Times New Roman"/>
          <w:b/>
          <w:sz w:val="24"/>
          <w:szCs w:val="24"/>
        </w:rPr>
      </w:pPr>
    </w:p>
    <w:p w14:paraId="2A0061DD" w14:textId="77777777" w:rsidR="002C0745" w:rsidRDefault="002C0745" w:rsidP="008558B8">
      <w:pPr>
        <w:spacing w:after="0" w:line="360" w:lineRule="auto"/>
        <w:rPr>
          <w:rFonts w:ascii="Times New Roman" w:hAnsi="Times New Roman"/>
          <w:b/>
          <w:sz w:val="24"/>
          <w:szCs w:val="24"/>
        </w:rPr>
      </w:pPr>
    </w:p>
    <w:p w14:paraId="2CB8209B" w14:textId="77777777" w:rsidR="00FD5530" w:rsidRDefault="00FD5530" w:rsidP="00D6588C">
      <w:pPr>
        <w:spacing w:after="0" w:line="360" w:lineRule="auto"/>
        <w:rPr>
          <w:rFonts w:ascii="Times New Roman" w:hAnsi="Times New Roman"/>
          <w:b/>
          <w:sz w:val="24"/>
          <w:szCs w:val="24"/>
        </w:rPr>
      </w:pPr>
    </w:p>
    <w:p w14:paraId="3E6826B3" w14:textId="77777777" w:rsidR="00FD5530" w:rsidRDefault="00FD5530" w:rsidP="00D6588C">
      <w:pPr>
        <w:spacing w:after="0" w:line="360" w:lineRule="auto"/>
        <w:rPr>
          <w:rFonts w:ascii="Times New Roman" w:hAnsi="Times New Roman"/>
          <w:b/>
          <w:sz w:val="24"/>
          <w:szCs w:val="24"/>
        </w:rPr>
      </w:pPr>
    </w:p>
    <w:p w14:paraId="1EC335A0" w14:textId="77777777" w:rsidR="00FD5530" w:rsidRDefault="00FD5530" w:rsidP="00D6588C">
      <w:pPr>
        <w:spacing w:after="0" w:line="360" w:lineRule="auto"/>
        <w:rPr>
          <w:rFonts w:ascii="Times New Roman" w:hAnsi="Times New Roman"/>
          <w:b/>
          <w:sz w:val="24"/>
          <w:szCs w:val="24"/>
        </w:rPr>
      </w:pPr>
    </w:p>
    <w:p w14:paraId="7F7E4272" w14:textId="77777777" w:rsidR="00D22368" w:rsidRDefault="00D22368" w:rsidP="00D6588C">
      <w:pPr>
        <w:spacing w:after="0" w:line="360" w:lineRule="auto"/>
        <w:rPr>
          <w:rFonts w:ascii="Times New Roman" w:hAnsi="Times New Roman"/>
          <w:b/>
          <w:sz w:val="24"/>
          <w:szCs w:val="24"/>
        </w:rPr>
      </w:pPr>
    </w:p>
    <w:p w14:paraId="7903A9A0" w14:textId="77777777" w:rsidR="00D22368" w:rsidRDefault="00D22368" w:rsidP="00D6588C">
      <w:pPr>
        <w:spacing w:after="0" w:line="360" w:lineRule="auto"/>
        <w:rPr>
          <w:rFonts w:ascii="Times New Roman" w:hAnsi="Times New Roman"/>
          <w:b/>
          <w:sz w:val="24"/>
          <w:szCs w:val="24"/>
        </w:rPr>
      </w:pPr>
    </w:p>
    <w:p w14:paraId="421B18EB" w14:textId="77777777" w:rsidR="00D22368" w:rsidRDefault="00D22368" w:rsidP="00D6588C">
      <w:pPr>
        <w:spacing w:after="0" w:line="360" w:lineRule="auto"/>
        <w:rPr>
          <w:rFonts w:ascii="Times New Roman" w:hAnsi="Times New Roman"/>
          <w:b/>
          <w:sz w:val="24"/>
          <w:szCs w:val="24"/>
        </w:rPr>
      </w:pPr>
    </w:p>
    <w:p w14:paraId="4CE66D60" w14:textId="77777777" w:rsidR="00D22368" w:rsidRDefault="00D22368" w:rsidP="00D6588C">
      <w:pPr>
        <w:spacing w:after="0" w:line="360" w:lineRule="auto"/>
        <w:rPr>
          <w:rFonts w:ascii="Times New Roman" w:hAnsi="Times New Roman"/>
          <w:b/>
          <w:sz w:val="24"/>
          <w:szCs w:val="24"/>
        </w:rPr>
      </w:pPr>
    </w:p>
    <w:p w14:paraId="05557EB5" w14:textId="145646CA" w:rsidR="006173DC" w:rsidRDefault="00121A16" w:rsidP="00D6588C">
      <w:pPr>
        <w:spacing w:after="0" w:line="360" w:lineRule="auto"/>
        <w:rPr>
          <w:rFonts w:ascii="Times New Roman" w:hAnsi="Times New Roman"/>
          <w:b/>
          <w:sz w:val="24"/>
          <w:szCs w:val="24"/>
        </w:rPr>
      </w:pPr>
      <w:r>
        <w:rPr>
          <w:rFonts w:ascii="Times New Roman" w:hAnsi="Times New Roman"/>
          <w:b/>
          <w:sz w:val="24"/>
          <w:szCs w:val="24"/>
        </w:rPr>
        <w:t>УВАЖАЕ</w:t>
      </w:r>
      <w:r w:rsidR="00FC629B">
        <w:rPr>
          <w:rFonts w:ascii="Times New Roman" w:hAnsi="Times New Roman"/>
          <w:b/>
          <w:sz w:val="24"/>
          <w:szCs w:val="24"/>
        </w:rPr>
        <w:t>М</w:t>
      </w:r>
      <w:r w:rsidR="00F852C8">
        <w:rPr>
          <w:rFonts w:ascii="Times New Roman" w:hAnsi="Times New Roman"/>
          <w:b/>
          <w:sz w:val="24"/>
          <w:szCs w:val="24"/>
        </w:rPr>
        <w:t>И ГОСПОЖИ И ГОСПОДА</w:t>
      </w:r>
      <w:r w:rsidR="006173DC" w:rsidRPr="006173DC">
        <w:rPr>
          <w:rFonts w:ascii="Times New Roman" w:hAnsi="Times New Roman"/>
          <w:b/>
          <w:sz w:val="24"/>
          <w:szCs w:val="24"/>
        </w:rPr>
        <w:t>,</w:t>
      </w:r>
    </w:p>
    <w:p w14:paraId="047B8F12" w14:textId="77777777" w:rsidR="002C0745" w:rsidRDefault="002C0745" w:rsidP="00D6588C">
      <w:pPr>
        <w:spacing w:after="0" w:line="360" w:lineRule="auto"/>
        <w:rPr>
          <w:rFonts w:ascii="Times New Roman" w:hAnsi="Times New Roman"/>
          <w:b/>
          <w:sz w:val="24"/>
          <w:szCs w:val="24"/>
        </w:rPr>
      </w:pPr>
    </w:p>
    <w:p w14:paraId="4AB9936C" w14:textId="6C45CBB5" w:rsidR="006459D9" w:rsidRPr="006459D9" w:rsidRDefault="00FD5530" w:rsidP="006459D9">
      <w:pPr>
        <w:spacing w:after="0" w:line="360" w:lineRule="auto"/>
        <w:ind w:firstLine="680"/>
        <w:jc w:val="both"/>
        <w:rPr>
          <w:rFonts w:ascii="Times New Roman" w:hAnsi="Times New Roman"/>
          <w:sz w:val="24"/>
          <w:szCs w:val="24"/>
        </w:rPr>
      </w:pPr>
      <w:r>
        <w:rPr>
          <w:rFonts w:ascii="Times New Roman" w:hAnsi="Times New Roman"/>
          <w:sz w:val="24"/>
          <w:szCs w:val="24"/>
        </w:rPr>
        <w:t xml:space="preserve">На </w:t>
      </w:r>
      <w:r w:rsidRPr="006459D9">
        <w:rPr>
          <w:rFonts w:ascii="Times New Roman" w:hAnsi="Times New Roman"/>
          <w:sz w:val="24"/>
          <w:szCs w:val="24"/>
        </w:rPr>
        <w:t xml:space="preserve">28 – 29 ноември 2024 г. в гр. София </w:t>
      </w:r>
      <w:r>
        <w:rPr>
          <w:rFonts w:ascii="Times New Roman" w:hAnsi="Times New Roman"/>
          <w:sz w:val="24"/>
          <w:szCs w:val="24"/>
        </w:rPr>
        <w:t xml:space="preserve">е проведена </w:t>
      </w:r>
      <w:r w:rsidR="006459D9" w:rsidRPr="006459D9">
        <w:rPr>
          <w:rFonts w:ascii="Times New Roman" w:hAnsi="Times New Roman"/>
          <w:sz w:val="24"/>
          <w:szCs w:val="24"/>
        </w:rPr>
        <w:t xml:space="preserve">работна среща </w:t>
      </w:r>
      <w:r>
        <w:rPr>
          <w:rFonts w:ascii="Times New Roman" w:hAnsi="Times New Roman"/>
          <w:sz w:val="24"/>
          <w:szCs w:val="24"/>
        </w:rPr>
        <w:t xml:space="preserve">на експерти от дирекция „Приобщаващо образование“ </w:t>
      </w:r>
      <w:r w:rsidR="006459D9" w:rsidRPr="006459D9">
        <w:rPr>
          <w:rFonts w:ascii="Times New Roman" w:hAnsi="Times New Roman"/>
          <w:sz w:val="24"/>
          <w:szCs w:val="24"/>
        </w:rPr>
        <w:t xml:space="preserve">с експертите по приобщаващо образование от регионалните управления по образованието (РУО) </w:t>
      </w:r>
      <w:r>
        <w:rPr>
          <w:rFonts w:ascii="Times New Roman" w:hAnsi="Times New Roman"/>
          <w:sz w:val="24"/>
          <w:szCs w:val="24"/>
        </w:rPr>
        <w:t xml:space="preserve">на тема: </w:t>
      </w:r>
      <w:r w:rsidRPr="00FD5530">
        <w:rPr>
          <w:rFonts w:ascii="Times New Roman" w:hAnsi="Times New Roman"/>
          <w:sz w:val="24"/>
          <w:szCs w:val="24"/>
        </w:rPr>
        <w:t>„Ефективна подкрепа в приобщаващото образование: Стратегии и предизвикателства пред регионалните управления на образованието“</w:t>
      </w:r>
      <w:r>
        <w:rPr>
          <w:rFonts w:ascii="Times New Roman" w:hAnsi="Times New Roman"/>
          <w:sz w:val="24"/>
          <w:szCs w:val="24"/>
        </w:rPr>
        <w:t>. По време на срещата е</w:t>
      </w:r>
      <w:r w:rsidR="006459D9" w:rsidRPr="006459D9">
        <w:rPr>
          <w:rFonts w:ascii="Times New Roman" w:hAnsi="Times New Roman"/>
          <w:sz w:val="24"/>
          <w:szCs w:val="24"/>
        </w:rPr>
        <w:t xml:space="preserve"> поставен въпросът за новите функционалности на Националната електронна информационна система за предучилищното и училищното образование (НЕИСПУО) в контекста на допустимия брой деца и ученици със специални образователни потребности, които се подпомагат от един ресурсен учител. </w:t>
      </w:r>
      <w:r>
        <w:rPr>
          <w:rFonts w:ascii="Times New Roman" w:hAnsi="Times New Roman"/>
          <w:sz w:val="24"/>
          <w:szCs w:val="24"/>
        </w:rPr>
        <w:t>В този смисъл с настоящото</w:t>
      </w:r>
      <w:r w:rsidR="006459D9" w:rsidRPr="006459D9">
        <w:rPr>
          <w:rFonts w:ascii="Times New Roman" w:hAnsi="Times New Roman"/>
          <w:sz w:val="24"/>
          <w:szCs w:val="24"/>
        </w:rPr>
        <w:t xml:space="preserve"> </w:t>
      </w:r>
      <w:r w:rsidR="006459D9">
        <w:rPr>
          <w:rFonts w:ascii="Times New Roman" w:hAnsi="Times New Roman"/>
          <w:sz w:val="24"/>
          <w:szCs w:val="24"/>
        </w:rPr>
        <w:t>писмо</w:t>
      </w:r>
      <w:r w:rsidR="006459D9" w:rsidRPr="006459D9">
        <w:rPr>
          <w:rFonts w:ascii="Times New Roman" w:hAnsi="Times New Roman"/>
          <w:sz w:val="24"/>
          <w:szCs w:val="24"/>
        </w:rPr>
        <w:t xml:space="preserve"> </w:t>
      </w:r>
      <w:r>
        <w:rPr>
          <w:rFonts w:ascii="Times New Roman" w:hAnsi="Times New Roman"/>
          <w:sz w:val="24"/>
          <w:szCs w:val="24"/>
        </w:rPr>
        <w:t xml:space="preserve">се цели </w:t>
      </w:r>
      <w:r w:rsidR="006459D9" w:rsidRPr="006459D9">
        <w:rPr>
          <w:rFonts w:ascii="Times New Roman" w:hAnsi="Times New Roman"/>
          <w:sz w:val="24"/>
          <w:szCs w:val="24"/>
        </w:rPr>
        <w:t xml:space="preserve">да </w:t>
      </w:r>
      <w:r>
        <w:rPr>
          <w:rFonts w:ascii="Times New Roman" w:hAnsi="Times New Roman"/>
          <w:sz w:val="24"/>
          <w:szCs w:val="24"/>
        </w:rPr>
        <w:t xml:space="preserve">се </w:t>
      </w:r>
      <w:r w:rsidR="006459D9" w:rsidRPr="006459D9">
        <w:rPr>
          <w:rFonts w:ascii="Times New Roman" w:hAnsi="Times New Roman"/>
          <w:sz w:val="24"/>
          <w:szCs w:val="24"/>
        </w:rPr>
        <w:t>изясн</w:t>
      </w:r>
      <w:r>
        <w:rPr>
          <w:rFonts w:ascii="Times New Roman" w:hAnsi="Times New Roman"/>
          <w:sz w:val="24"/>
          <w:szCs w:val="24"/>
        </w:rPr>
        <w:t>ят</w:t>
      </w:r>
      <w:r w:rsidR="006459D9" w:rsidRPr="006459D9">
        <w:rPr>
          <w:rFonts w:ascii="Times New Roman" w:hAnsi="Times New Roman"/>
          <w:sz w:val="24"/>
          <w:szCs w:val="24"/>
        </w:rPr>
        <w:t xml:space="preserve"> приложимите разпоредби, да </w:t>
      </w:r>
      <w:r>
        <w:rPr>
          <w:rFonts w:ascii="Times New Roman" w:hAnsi="Times New Roman"/>
          <w:sz w:val="24"/>
          <w:szCs w:val="24"/>
        </w:rPr>
        <w:t>се предложат</w:t>
      </w:r>
      <w:r w:rsidR="006459D9" w:rsidRPr="006459D9">
        <w:rPr>
          <w:rFonts w:ascii="Times New Roman" w:hAnsi="Times New Roman"/>
          <w:sz w:val="24"/>
          <w:szCs w:val="24"/>
        </w:rPr>
        <w:t xml:space="preserve"> насоки за </w:t>
      </w:r>
      <w:r w:rsidR="006459D9" w:rsidRPr="006459D9">
        <w:rPr>
          <w:rFonts w:ascii="Times New Roman" w:hAnsi="Times New Roman"/>
          <w:sz w:val="24"/>
          <w:szCs w:val="24"/>
        </w:rPr>
        <w:lastRenderedPageBreak/>
        <w:t>планиране и управление на ресурсното подпомагане</w:t>
      </w:r>
      <w:r>
        <w:rPr>
          <w:rFonts w:ascii="Times New Roman" w:hAnsi="Times New Roman"/>
          <w:sz w:val="24"/>
          <w:szCs w:val="24"/>
        </w:rPr>
        <w:t xml:space="preserve"> в детските градини и училищата</w:t>
      </w:r>
      <w:r w:rsidR="006459D9" w:rsidRPr="006459D9">
        <w:rPr>
          <w:rFonts w:ascii="Times New Roman" w:hAnsi="Times New Roman"/>
          <w:sz w:val="24"/>
          <w:szCs w:val="24"/>
        </w:rPr>
        <w:t xml:space="preserve">, както и да </w:t>
      </w:r>
      <w:r>
        <w:rPr>
          <w:rFonts w:ascii="Times New Roman" w:hAnsi="Times New Roman"/>
          <w:sz w:val="24"/>
          <w:szCs w:val="24"/>
        </w:rPr>
        <w:t xml:space="preserve">се </w:t>
      </w:r>
      <w:r w:rsidR="006459D9" w:rsidRPr="006459D9">
        <w:rPr>
          <w:rFonts w:ascii="Times New Roman" w:hAnsi="Times New Roman"/>
          <w:sz w:val="24"/>
          <w:szCs w:val="24"/>
        </w:rPr>
        <w:t>уточн</w:t>
      </w:r>
      <w:r>
        <w:rPr>
          <w:rFonts w:ascii="Times New Roman" w:hAnsi="Times New Roman"/>
          <w:sz w:val="24"/>
          <w:szCs w:val="24"/>
        </w:rPr>
        <w:t>ят</w:t>
      </w:r>
      <w:r w:rsidR="006459D9" w:rsidRPr="006459D9">
        <w:rPr>
          <w:rFonts w:ascii="Times New Roman" w:hAnsi="Times New Roman"/>
          <w:sz w:val="24"/>
          <w:szCs w:val="24"/>
        </w:rPr>
        <w:t xml:space="preserve"> условията за допустимите изключения.</w:t>
      </w:r>
    </w:p>
    <w:p w14:paraId="4C596163" w14:textId="4CA4C182" w:rsidR="006459D9" w:rsidRPr="006459D9" w:rsidRDefault="006459D9" w:rsidP="006459D9">
      <w:pPr>
        <w:spacing w:after="0" w:line="360" w:lineRule="auto"/>
        <w:ind w:firstLine="680"/>
        <w:jc w:val="both"/>
        <w:rPr>
          <w:rFonts w:ascii="Times New Roman" w:hAnsi="Times New Roman"/>
          <w:sz w:val="24"/>
          <w:szCs w:val="24"/>
        </w:rPr>
      </w:pPr>
      <w:r w:rsidRPr="006459D9">
        <w:rPr>
          <w:rFonts w:ascii="Times New Roman" w:hAnsi="Times New Roman"/>
          <w:sz w:val="24"/>
          <w:szCs w:val="24"/>
        </w:rPr>
        <w:t xml:space="preserve">Съгласно чл. 109, ал. 3 от Наредбата за приобщаващото образование разпределението на работата между ресурсните учители в детската градина или училището се извършва в зависимост от потребностите на децата или учениците и спецификата на техните увреждания, </w:t>
      </w:r>
      <w:r w:rsidRPr="00FD5530">
        <w:rPr>
          <w:rFonts w:ascii="Times New Roman" w:hAnsi="Times New Roman"/>
          <w:b/>
          <w:bCs/>
          <w:sz w:val="24"/>
          <w:szCs w:val="24"/>
        </w:rPr>
        <w:t>но не повече от 12 деца и/или ученици със специални образователни потребности</w:t>
      </w:r>
      <w:r w:rsidRPr="006459D9">
        <w:rPr>
          <w:rFonts w:ascii="Times New Roman" w:hAnsi="Times New Roman"/>
          <w:sz w:val="24"/>
          <w:szCs w:val="24"/>
        </w:rPr>
        <w:t xml:space="preserve"> на един ресурсен учител. Максималният допустим брой деца и ученици със специални образователни потребности за един ресурсен учител е 12, което означава, от една страна, че ресурсният учител </w:t>
      </w:r>
      <w:r w:rsidRPr="00FD5530">
        <w:rPr>
          <w:rFonts w:ascii="Times New Roman" w:hAnsi="Times New Roman"/>
          <w:b/>
          <w:bCs/>
          <w:sz w:val="24"/>
          <w:szCs w:val="24"/>
        </w:rPr>
        <w:t>може да работи и с по-малко от 12 деца или ученици със специални образователни потребности</w:t>
      </w:r>
      <w:r w:rsidRPr="006459D9">
        <w:rPr>
          <w:rFonts w:ascii="Times New Roman" w:hAnsi="Times New Roman"/>
          <w:sz w:val="24"/>
          <w:szCs w:val="24"/>
        </w:rPr>
        <w:t xml:space="preserve"> в зависимост от оценката на индивидуалните образователни потребности на децата и учениците, и от друга страна, че преди постигането на този максимален брой следва директорът на образователната институция да предприеме необходимите действия за обезпечаване на достатъчно ресурсни учители. Това изискване има за цел да гарантира, че предоставяната допълнителна подкрепа е ефективна, индивидуализирана и отговаря на образователните и терапевтични нужди на всяко дете и ученик.</w:t>
      </w:r>
    </w:p>
    <w:p w14:paraId="1BF9F3ED" w14:textId="77777777" w:rsidR="006459D9" w:rsidRPr="006459D9" w:rsidRDefault="006459D9" w:rsidP="006459D9">
      <w:pPr>
        <w:spacing w:after="0" w:line="360" w:lineRule="auto"/>
        <w:ind w:firstLine="680"/>
        <w:jc w:val="both"/>
        <w:rPr>
          <w:rFonts w:ascii="Times New Roman" w:hAnsi="Times New Roman"/>
          <w:sz w:val="24"/>
          <w:szCs w:val="24"/>
        </w:rPr>
      </w:pPr>
      <w:r w:rsidRPr="006459D9">
        <w:rPr>
          <w:rFonts w:ascii="Times New Roman" w:hAnsi="Times New Roman"/>
          <w:sz w:val="24"/>
          <w:szCs w:val="24"/>
        </w:rPr>
        <w:t>Всяка образователна институция следва да осъществява планиране на необходимия брой специалисти за ресурсно подпомагане на етапа на организационната подготовка за новата учебна година. Това предполага анализ на броя на децата и учениците със специални образователни потребности, спецификата на техните потребности и наличната подкрепяща среда в образователната институция. Невъзможността да се предвиди своевременно ресурсното обезпечаване и последващо превишаване на максимално допустимия брой деца и ученици за един ресурсен учител може да доведе до значителна натовареност на специалистите и спад в качеството на предоставяната подкрепа.</w:t>
      </w:r>
    </w:p>
    <w:p w14:paraId="5F0F8038" w14:textId="4F402D78" w:rsidR="006459D9" w:rsidRPr="006459D9" w:rsidRDefault="006459D9" w:rsidP="009F6E8A">
      <w:pPr>
        <w:spacing w:after="0" w:line="360" w:lineRule="auto"/>
        <w:ind w:firstLine="680"/>
        <w:jc w:val="both"/>
        <w:rPr>
          <w:rFonts w:ascii="Times New Roman" w:hAnsi="Times New Roman"/>
          <w:sz w:val="24"/>
          <w:szCs w:val="24"/>
        </w:rPr>
      </w:pPr>
      <w:r w:rsidRPr="006459D9">
        <w:rPr>
          <w:rFonts w:ascii="Times New Roman" w:hAnsi="Times New Roman"/>
          <w:sz w:val="24"/>
          <w:szCs w:val="24"/>
        </w:rPr>
        <w:t>Изключение от правилото за максимален брой деца и ученици със специални образователни потребности, с които може да работи един ресурсен учител, се допуска единствено при условията и по реда на чл. 114, ал. 2 от Наредбата за приобщаващото образование. За учебната 2024</w:t>
      </w:r>
      <w:r w:rsidR="00FD5530">
        <w:rPr>
          <w:rFonts w:ascii="Times New Roman" w:hAnsi="Times New Roman"/>
          <w:sz w:val="24"/>
          <w:szCs w:val="24"/>
        </w:rPr>
        <w:t xml:space="preserve"> – </w:t>
      </w:r>
      <w:r w:rsidRPr="006459D9">
        <w:rPr>
          <w:rFonts w:ascii="Times New Roman" w:hAnsi="Times New Roman"/>
          <w:sz w:val="24"/>
          <w:szCs w:val="24"/>
        </w:rPr>
        <w:t xml:space="preserve">2025 година, в случаите, когато в населеното място липсва друга образователна институция или при обявено свободно място за ресурсен учител не се яви такъв, който да го заеме, може да бъде разрешено </w:t>
      </w:r>
      <w:bookmarkStart w:id="1" w:name="_Hlk184124949"/>
      <w:r w:rsidR="00FD5530">
        <w:rPr>
          <w:rFonts w:ascii="Times New Roman" w:hAnsi="Times New Roman"/>
          <w:sz w:val="24"/>
          <w:szCs w:val="24"/>
        </w:rPr>
        <w:t xml:space="preserve">увеличаването </w:t>
      </w:r>
      <w:r w:rsidRPr="006459D9">
        <w:rPr>
          <w:rFonts w:ascii="Times New Roman" w:hAnsi="Times New Roman"/>
          <w:sz w:val="24"/>
          <w:szCs w:val="24"/>
        </w:rPr>
        <w:t>на броя на децата и учениците със специални образователни потребности, с които максимално работи един ресурсен учител</w:t>
      </w:r>
      <w:r w:rsidR="00FD5530">
        <w:rPr>
          <w:rFonts w:ascii="Times New Roman" w:hAnsi="Times New Roman"/>
          <w:sz w:val="24"/>
          <w:szCs w:val="24"/>
        </w:rPr>
        <w:t>,</w:t>
      </w:r>
      <w:r w:rsidRPr="006459D9">
        <w:rPr>
          <w:rFonts w:ascii="Times New Roman" w:hAnsi="Times New Roman"/>
          <w:sz w:val="24"/>
          <w:szCs w:val="24"/>
        </w:rPr>
        <w:t xml:space="preserve"> с до две</w:t>
      </w:r>
      <w:bookmarkEnd w:id="1"/>
      <w:r w:rsidRPr="006459D9">
        <w:rPr>
          <w:rFonts w:ascii="Times New Roman" w:hAnsi="Times New Roman"/>
          <w:sz w:val="24"/>
          <w:szCs w:val="24"/>
        </w:rPr>
        <w:t xml:space="preserve">. Това решение се взема </w:t>
      </w:r>
      <w:r w:rsidR="00FD5530">
        <w:rPr>
          <w:rFonts w:ascii="Times New Roman" w:hAnsi="Times New Roman"/>
          <w:sz w:val="24"/>
          <w:szCs w:val="24"/>
        </w:rPr>
        <w:t xml:space="preserve">от директора на детската градина или училището по предложение на екипа за подкрепа за личностно развитие на детето или ученика, след </w:t>
      </w:r>
      <w:r w:rsidRPr="006459D9">
        <w:rPr>
          <w:rFonts w:ascii="Times New Roman" w:hAnsi="Times New Roman"/>
          <w:sz w:val="24"/>
          <w:szCs w:val="24"/>
        </w:rPr>
        <w:t>становище на регионалния екип за подкрепа за личностно развитие на децата и учениците със специални образователни потребности към съответния Регионален център за подкрепа на процеса на приобщаващото образование</w:t>
      </w:r>
      <w:r w:rsidR="009F6E8A">
        <w:rPr>
          <w:rFonts w:ascii="Times New Roman" w:hAnsi="Times New Roman"/>
          <w:sz w:val="24"/>
          <w:szCs w:val="24"/>
        </w:rPr>
        <w:t xml:space="preserve"> (РЦПППО), предоставено на директора на детската градина или на училището от директора на РЦПППО</w:t>
      </w:r>
      <w:r w:rsidRPr="009F6E8A">
        <w:rPr>
          <w:rFonts w:ascii="Times New Roman" w:hAnsi="Times New Roman"/>
          <w:sz w:val="24"/>
          <w:szCs w:val="24"/>
        </w:rPr>
        <w:t>.</w:t>
      </w:r>
      <w:r w:rsidRPr="008558B8">
        <w:rPr>
          <w:rFonts w:ascii="Times New Roman" w:hAnsi="Times New Roman"/>
          <w:color w:val="FF0000"/>
          <w:sz w:val="24"/>
          <w:szCs w:val="24"/>
        </w:rPr>
        <w:t xml:space="preserve"> </w:t>
      </w:r>
      <w:r w:rsidR="00FD5530" w:rsidRPr="009F6E8A">
        <w:rPr>
          <w:rFonts w:ascii="Times New Roman" w:hAnsi="Times New Roman"/>
          <w:sz w:val="24"/>
          <w:szCs w:val="24"/>
        </w:rPr>
        <w:t xml:space="preserve">В случай че е взето такова решение </w:t>
      </w:r>
      <w:r w:rsidR="009F6E8A" w:rsidRPr="009F6E8A">
        <w:rPr>
          <w:rFonts w:ascii="Times New Roman" w:hAnsi="Times New Roman"/>
          <w:sz w:val="24"/>
          <w:szCs w:val="24"/>
        </w:rPr>
        <w:t>в</w:t>
      </w:r>
      <w:r w:rsidR="008558B8" w:rsidRPr="009F6E8A">
        <w:rPr>
          <w:rFonts w:ascii="Times New Roman" w:hAnsi="Times New Roman"/>
          <w:sz w:val="24"/>
          <w:szCs w:val="24"/>
        </w:rPr>
        <w:t xml:space="preserve"> </w:t>
      </w:r>
      <w:r w:rsidR="008558B8" w:rsidRPr="009F6E8A">
        <w:rPr>
          <w:rFonts w:ascii="Times New Roman" w:hAnsi="Times New Roman"/>
          <w:sz w:val="24"/>
          <w:szCs w:val="24"/>
        </w:rPr>
        <w:lastRenderedPageBreak/>
        <w:t xml:space="preserve">полето </w:t>
      </w:r>
      <w:r w:rsidR="009F6E8A" w:rsidRPr="009F6E8A">
        <w:rPr>
          <w:rFonts w:ascii="Times New Roman" w:hAnsi="Times New Roman"/>
          <w:sz w:val="24"/>
          <w:szCs w:val="24"/>
        </w:rPr>
        <w:t>„</w:t>
      </w:r>
      <w:r w:rsidR="008558B8" w:rsidRPr="009F6E8A">
        <w:rPr>
          <w:rFonts w:ascii="Times New Roman" w:hAnsi="Times New Roman"/>
          <w:sz w:val="24"/>
          <w:szCs w:val="24"/>
        </w:rPr>
        <w:t>номер на документа</w:t>
      </w:r>
      <w:r w:rsidR="009F6E8A" w:rsidRPr="009F6E8A">
        <w:rPr>
          <w:rFonts w:ascii="Times New Roman" w:hAnsi="Times New Roman"/>
          <w:sz w:val="24"/>
          <w:szCs w:val="24"/>
        </w:rPr>
        <w:t>“</w:t>
      </w:r>
      <w:r w:rsidR="008558B8" w:rsidRPr="009F6E8A">
        <w:rPr>
          <w:rFonts w:ascii="Times New Roman" w:hAnsi="Times New Roman"/>
          <w:sz w:val="24"/>
          <w:szCs w:val="24"/>
        </w:rPr>
        <w:t xml:space="preserve"> </w:t>
      </w:r>
      <w:r w:rsidR="00FD5530" w:rsidRPr="009F6E8A">
        <w:rPr>
          <w:rFonts w:ascii="Times New Roman" w:hAnsi="Times New Roman"/>
          <w:sz w:val="24"/>
          <w:szCs w:val="24"/>
        </w:rPr>
        <w:t xml:space="preserve">в НЕИСПУО </w:t>
      </w:r>
      <w:r w:rsidR="008558B8" w:rsidRPr="009F6E8A">
        <w:rPr>
          <w:rFonts w:ascii="Times New Roman" w:hAnsi="Times New Roman"/>
          <w:sz w:val="24"/>
          <w:szCs w:val="24"/>
        </w:rPr>
        <w:t>се вписва изходящия номер на становището</w:t>
      </w:r>
      <w:r w:rsidR="009F6E8A">
        <w:rPr>
          <w:rFonts w:ascii="Times New Roman" w:hAnsi="Times New Roman"/>
          <w:sz w:val="24"/>
          <w:szCs w:val="24"/>
        </w:rPr>
        <w:t xml:space="preserve"> от </w:t>
      </w:r>
      <w:r w:rsidR="008558B8" w:rsidRPr="009F6E8A">
        <w:rPr>
          <w:rFonts w:ascii="Times New Roman" w:hAnsi="Times New Roman"/>
          <w:sz w:val="24"/>
          <w:szCs w:val="24"/>
        </w:rPr>
        <w:t xml:space="preserve">РЦПППО, с което се разрешава </w:t>
      </w:r>
      <w:r w:rsidR="009F6E8A" w:rsidRPr="009F6E8A">
        <w:rPr>
          <w:rFonts w:ascii="Times New Roman" w:hAnsi="Times New Roman"/>
          <w:sz w:val="24"/>
          <w:szCs w:val="24"/>
        </w:rPr>
        <w:t>увеличаването</w:t>
      </w:r>
      <w:r w:rsidR="008558B8" w:rsidRPr="009F6E8A">
        <w:rPr>
          <w:rFonts w:ascii="Times New Roman" w:hAnsi="Times New Roman"/>
          <w:sz w:val="24"/>
          <w:szCs w:val="24"/>
        </w:rPr>
        <w:t xml:space="preserve"> на броя на децата и учениците със специални образователни потребности, с които максимално </w:t>
      </w:r>
      <w:r w:rsidR="009F6E8A">
        <w:rPr>
          <w:rFonts w:ascii="Times New Roman" w:hAnsi="Times New Roman"/>
          <w:sz w:val="24"/>
          <w:szCs w:val="24"/>
        </w:rPr>
        <w:t xml:space="preserve">може да </w:t>
      </w:r>
      <w:r w:rsidR="008558B8" w:rsidRPr="009F6E8A">
        <w:rPr>
          <w:rFonts w:ascii="Times New Roman" w:hAnsi="Times New Roman"/>
          <w:sz w:val="24"/>
          <w:szCs w:val="24"/>
        </w:rPr>
        <w:t>работи един ресурсен учител.</w:t>
      </w:r>
      <w:r w:rsidR="009F6E8A">
        <w:rPr>
          <w:rFonts w:ascii="Times New Roman" w:hAnsi="Times New Roman"/>
          <w:sz w:val="24"/>
          <w:szCs w:val="24"/>
        </w:rPr>
        <w:t xml:space="preserve"> С</w:t>
      </w:r>
      <w:r w:rsidRPr="006459D9">
        <w:rPr>
          <w:rFonts w:ascii="Times New Roman" w:hAnsi="Times New Roman"/>
          <w:sz w:val="24"/>
          <w:szCs w:val="24"/>
        </w:rPr>
        <w:t xml:space="preserve">тановището </w:t>
      </w:r>
      <w:r w:rsidR="008558B8">
        <w:rPr>
          <w:rFonts w:ascii="Times New Roman" w:hAnsi="Times New Roman"/>
          <w:sz w:val="24"/>
          <w:szCs w:val="24"/>
        </w:rPr>
        <w:t xml:space="preserve">следва да </w:t>
      </w:r>
      <w:r w:rsidRPr="006459D9">
        <w:rPr>
          <w:rFonts w:ascii="Times New Roman" w:hAnsi="Times New Roman"/>
          <w:sz w:val="24"/>
          <w:szCs w:val="24"/>
        </w:rPr>
        <w:t xml:space="preserve">се основава на индивидуалните потребности на децата и учениците, както и на осигурената подкрепяща среда в съответната образователна институция. При изготвянето на становището </w:t>
      </w:r>
      <w:r w:rsidR="00D77070">
        <w:rPr>
          <w:rFonts w:ascii="Times New Roman" w:hAnsi="Times New Roman"/>
          <w:sz w:val="24"/>
          <w:szCs w:val="24"/>
        </w:rPr>
        <w:t>е необходимо да се</w:t>
      </w:r>
      <w:r w:rsidRPr="006459D9">
        <w:rPr>
          <w:rFonts w:ascii="Times New Roman" w:hAnsi="Times New Roman"/>
          <w:sz w:val="24"/>
          <w:szCs w:val="24"/>
        </w:rPr>
        <w:t xml:space="preserve"> вземат предвид различни фактори, включително степента на необходимост от интензивна допълнителна подкрепа, спецификата на уврежданията или нарушенията на децата и учениците, наличието на специализирано оборудване и допълнителни ресурси, както и организационните възможности на институцията да осигури качествена подкрепа при надхвърляне на максималния брой деца и ученици със специални образователни потребности, с които може да работи един ресурсен учител.</w:t>
      </w:r>
    </w:p>
    <w:p w14:paraId="70B6DC3A" w14:textId="3B641849" w:rsidR="006459D9" w:rsidRPr="006459D9" w:rsidRDefault="006459D9" w:rsidP="006459D9">
      <w:pPr>
        <w:spacing w:after="0" w:line="360" w:lineRule="auto"/>
        <w:ind w:firstLine="680"/>
        <w:jc w:val="both"/>
        <w:rPr>
          <w:rFonts w:ascii="Times New Roman" w:hAnsi="Times New Roman"/>
          <w:sz w:val="24"/>
          <w:szCs w:val="24"/>
        </w:rPr>
      </w:pPr>
      <w:r w:rsidRPr="006459D9">
        <w:rPr>
          <w:rFonts w:ascii="Times New Roman" w:hAnsi="Times New Roman"/>
          <w:sz w:val="24"/>
          <w:szCs w:val="24"/>
        </w:rPr>
        <w:t xml:space="preserve">Образователните институции, които не могат да осигурят необходимия брой ресурсни учители поради увеличаване на нуждите от такива специалисти или поради липса на достатъчно такива специалисти, прилагат разпоредбите на чл. 124, ал. 1, 2 и 3 от Наредбата за приобщаващото образование. Тези разпоредби позволяват привличането на ресурсни учители от центровете за подкрепа за личностно развитие </w:t>
      </w:r>
      <w:r w:rsidR="00D05947">
        <w:rPr>
          <w:rFonts w:ascii="Times New Roman" w:hAnsi="Times New Roman"/>
          <w:sz w:val="24"/>
          <w:szCs w:val="24"/>
        </w:rPr>
        <w:t xml:space="preserve">(ЦПЛР), които осъществяват ресурсно подпомагане, </w:t>
      </w:r>
      <w:r w:rsidRPr="006459D9">
        <w:rPr>
          <w:rFonts w:ascii="Times New Roman" w:hAnsi="Times New Roman"/>
          <w:sz w:val="24"/>
          <w:szCs w:val="24"/>
        </w:rPr>
        <w:t xml:space="preserve">или от </w:t>
      </w:r>
      <w:r w:rsidR="00D22368">
        <w:rPr>
          <w:rFonts w:ascii="Times New Roman" w:hAnsi="Times New Roman"/>
          <w:sz w:val="24"/>
          <w:szCs w:val="24"/>
        </w:rPr>
        <w:t>РЦПППО.</w:t>
      </w:r>
    </w:p>
    <w:p w14:paraId="69D16097" w14:textId="7C5CA76A" w:rsidR="006459D9" w:rsidRDefault="006459D9" w:rsidP="00D77070">
      <w:pPr>
        <w:spacing w:after="0" w:line="360" w:lineRule="auto"/>
        <w:ind w:firstLine="680"/>
        <w:jc w:val="both"/>
        <w:rPr>
          <w:rFonts w:ascii="Times New Roman" w:hAnsi="Times New Roman"/>
          <w:sz w:val="24"/>
          <w:szCs w:val="24"/>
        </w:rPr>
      </w:pPr>
      <w:r w:rsidRPr="006459D9">
        <w:rPr>
          <w:rFonts w:ascii="Times New Roman" w:hAnsi="Times New Roman"/>
          <w:sz w:val="24"/>
          <w:szCs w:val="24"/>
        </w:rPr>
        <w:t>За да се избегнат рисковете от недостатъчно ресурсно обезпечаване, се препоръчва планирането и управлението на ресурсното подпомагане да бъдат подкрепени от функционалностите на НЕИСПУО, които позволяват проследяване на разпределението на специалистите и потребностите на децата и учениците в реално време. Освен това, създаването на дългосрочни стратегии за привличане на специалисти за ресурсно подпомагане и осигуряване на допълнителна квалификация на учителите може да допринесе за устойчивото развитие на системата за приобщаващо образование.</w:t>
      </w:r>
      <w:r w:rsidR="00D77070">
        <w:rPr>
          <w:rFonts w:ascii="Times New Roman" w:hAnsi="Times New Roman"/>
          <w:sz w:val="24"/>
          <w:szCs w:val="24"/>
        </w:rPr>
        <w:t xml:space="preserve"> С</w:t>
      </w:r>
      <w:r w:rsidRPr="006459D9">
        <w:rPr>
          <w:rFonts w:ascii="Times New Roman" w:hAnsi="Times New Roman"/>
          <w:sz w:val="24"/>
          <w:szCs w:val="24"/>
        </w:rPr>
        <w:t>пазва</w:t>
      </w:r>
      <w:r w:rsidR="003E4D31">
        <w:rPr>
          <w:rFonts w:ascii="Times New Roman" w:hAnsi="Times New Roman"/>
          <w:sz w:val="24"/>
          <w:szCs w:val="24"/>
        </w:rPr>
        <w:t>нето на</w:t>
      </w:r>
      <w:r w:rsidRPr="006459D9">
        <w:rPr>
          <w:rFonts w:ascii="Times New Roman" w:hAnsi="Times New Roman"/>
          <w:sz w:val="24"/>
          <w:szCs w:val="24"/>
        </w:rPr>
        <w:t xml:space="preserve"> </w:t>
      </w:r>
      <w:r w:rsidR="00F40881">
        <w:rPr>
          <w:rFonts w:ascii="Times New Roman" w:hAnsi="Times New Roman"/>
          <w:sz w:val="24"/>
          <w:szCs w:val="24"/>
        </w:rPr>
        <w:t>горепосочен</w:t>
      </w:r>
      <w:r w:rsidR="009D5E91">
        <w:rPr>
          <w:rFonts w:ascii="Times New Roman" w:hAnsi="Times New Roman"/>
          <w:sz w:val="24"/>
          <w:szCs w:val="24"/>
        </w:rPr>
        <w:t>ото</w:t>
      </w:r>
      <w:r w:rsidR="00F40881">
        <w:rPr>
          <w:rFonts w:ascii="Times New Roman" w:hAnsi="Times New Roman"/>
          <w:sz w:val="24"/>
          <w:szCs w:val="24"/>
        </w:rPr>
        <w:t xml:space="preserve"> </w:t>
      </w:r>
      <w:r w:rsidRPr="006459D9">
        <w:rPr>
          <w:rFonts w:ascii="Times New Roman" w:hAnsi="Times New Roman"/>
          <w:sz w:val="24"/>
          <w:szCs w:val="24"/>
        </w:rPr>
        <w:t>нормативн</w:t>
      </w:r>
      <w:r w:rsidR="009D5E91">
        <w:rPr>
          <w:rFonts w:ascii="Times New Roman" w:hAnsi="Times New Roman"/>
          <w:sz w:val="24"/>
          <w:szCs w:val="24"/>
        </w:rPr>
        <w:t>о</w:t>
      </w:r>
      <w:r w:rsidRPr="006459D9">
        <w:rPr>
          <w:rFonts w:ascii="Times New Roman" w:hAnsi="Times New Roman"/>
          <w:sz w:val="24"/>
          <w:szCs w:val="24"/>
        </w:rPr>
        <w:t xml:space="preserve"> изискван</w:t>
      </w:r>
      <w:r w:rsidR="009D5E91">
        <w:rPr>
          <w:rFonts w:ascii="Times New Roman" w:hAnsi="Times New Roman"/>
          <w:sz w:val="24"/>
          <w:szCs w:val="24"/>
        </w:rPr>
        <w:t>е</w:t>
      </w:r>
      <w:r w:rsidRPr="006459D9">
        <w:rPr>
          <w:rFonts w:ascii="Times New Roman" w:hAnsi="Times New Roman"/>
          <w:sz w:val="24"/>
          <w:szCs w:val="24"/>
        </w:rPr>
        <w:t xml:space="preserve"> </w:t>
      </w:r>
      <w:r w:rsidR="003E4D31">
        <w:rPr>
          <w:rFonts w:ascii="Times New Roman" w:hAnsi="Times New Roman"/>
          <w:sz w:val="24"/>
          <w:szCs w:val="24"/>
        </w:rPr>
        <w:t xml:space="preserve">има за цел </w:t>
      </w:r>
      <w:r w:rsidR="009D5E91">
        <w:rPr>
          <w:rFonts w:ascii="Times New Roman" w:hAnsi="Times New Roman"/>
          <w:sz w:val="24"/>
          <w:szCs w:val="24"/>
        </w:rPr>
        <w:t>да осигури</w:t>
      </w:r>
      <w:r w:rsidR="003E4D31">
        <w:rPr>
          <w:rFonts w:ascii="Times New Roman" w:hAnsi="Times New Roman"/>
          <w:sz w:val="24"/>
          <w:szCs w:val="24"/>
        </w:rPr>
        <w:t xml:space="preserve"> </w:t>
      </w:r>
      <w:r w:rsidR="009D5E91">
        <w:rPr>
          <w:rFonts w:ascii="Times New Roman" w:hAnsi="Times New Roman"/>
          <w:sz w:val="24"/>
          <w:szCs w:val="24"/>
        </w:rPr>
        <w:t>по-</w:t>
      </w:r>
      <w:r w:rsidRPr="006459D9">
        <w:rPr>
          <w:rFonts w:ascii="Times New Roman" w:hAnsi="Times New Roman"/>
          <w:sz w:val="24"/>
          <w:szCs w:val="24"/>
        </w:rPr>
        <w:t>високо качество на подкрепата за децата и учениците със специални образователни потребности в системата на предучилищното и училищното образование.</w:t>
      </w:r>
    </w:p>
    <w:p w14:paraId="3B1EF0B3" w14:textId="4C6D1019" w:rsidR="003E4D31" w:rsidRDefault="00D77070" w:rsidP="006459D9">
      <w:pPr>
        <w:spacing w:after="0" w:line="360" w:lineRule="auto"/>
        <w:ind w:firstLine="680"/>
        <w:jc w:val="both"/>
        <w:rPr>
          <w:rFonts w:ascii="Times New Roman" w:hAnsi="Times New Roman"/>
          <w:sz w:val="24"/>
          <w:szCs w:val="24"/>
        </w:rPr>
      </w:pPr>
      <w:r>
        <w:rPr>
          <w:rFonts w:ascii="Times New Roman" w:hAnsi="Times New Roman"/>
          <w:sz w:val="24"/>
          <w:szCs w:val="24"/>
        </w:rPr>
        <w:t>Във връзка с изложеното</w:t>
      </w:r>
      <w:r w:rsidR="003E4D31">
        <w:rPr>
          <w:rFonts w:ascii="Times New Roman" w:hAnsi="Times New Roman"/>
          <w:sz w:val="24"/>
          <w:szCs w:val="24"/>
        </w:rPr>
        <w:t xml:space="preserve"> м</w:t>
      </w:r>
      <w:r w:rsidR="003E4D31" w:rsidRPr="003E4D31">
        <w:rPr>
          <w:rFonts w:ascii="Times New Roman" w:hAnsi="Times New Roman"/>
          <w:sz w:val="24"/>
          <w:szCs w:val="24"/>
        </w:rPr>
        <w:t xml:space="preserve">оля да сведете настоящата информация до директорите </w:t>
      </w:r>
      <w:r>
        <w:rPr>
          <w:rFonts w:ascii="Times New Roman" w:hAnsi="Times New Roman"/>
          <w:sz w:val="24"/>
          <w:szCs w:val="24"/>
        </w:rPr>
        <w:t>на детските градини, училищата, РЦПППО и ЦПЛР, които осъществяват ресурсно подпомагане,</w:t>
      </w:r>
      <w:r w:rsidR="003E4D31" w:rsidRPr="003E4D31">
        <w:rPr>
          <w:rFonts w:ascii="Times New Roman" w:hAnsi="Times New Roman"/>
          <w:sz w:val="24"/>
          <w:szCs w:val="24"/>
        </w:rPr>
        <w:t xml:space="preserve"> на територията на Вашата област</w:t>
      </w:r>
      <w:r>
        <w:rPr>
          <w:rFonts w:ascii="Times New Roman" w:hAnsi="Times New Roman"/>
          <w:sz w:val="24"/>
          <w:szCs w:val="24"/>
        </w:rPr>
        <w:t>.</w:t>
      </w:r>
    </w:p>
    <w:p w14:paraId="49215BAC" w14:textId="57A9455C" w:rsidR="0012085B" w:rsidRPr="00FA6388" w:rsidRDefault="0012085B" w:rsidP="00046B36">
      <w:pPr>
        <w:spacing w:after="0" w:line="360" w:lineRule="auto"/>
        <w:jc w:val="both"/>
        <w:rPr>
          <w:rFonts w:ascii="Times New Roman" w:hAnsi="Times New Roman"/>
          <w:bCs/>
          <w:sz w:val="24"/>
          <w:szCs w:val="24"/>
        </w:rPr>
      </w:pPr>
    </w:p>
    <w:p w14:paraId="1FC6BC37" w14:textId="66778E45" w:rsidR="00017BAA" w:rsidRPr="00F93455" w:rsidRDefault="00C71B7E" w:rsidP="00616FE8">
      <w:pPr>
        <w:spacing w:after="0" w:line="360" w:lineRule="auto"/>
        <w:jc w:val="both"/>
        <w:rPr>
          <w:rFonts w:ascii="Times New Roman" w:hAnsi="Times New Roman"/>
          <w:sz w:val="24"/>
          <w:szCs w:val="24"/>
        </w:rPr>
      </w:pPr>
      <w:r>
        <w:rPr>
          <w:rFonts w:ascii="Times New Roman" w:hAnsi="Times New Roman"/>
          <w:sz w:val="24"/>
          <w:szCs w:val="24"/>
        </w:rPr>
        <w:pict w14:anchorId="1399DC30">
          <v:shape id="_x0000_i1026" type="#_x0000_t75" alt="Microsoft Office Signature Line..." style="width:193pt;height:96pt">
            <v:imagedata r:id="rId9" o:title=""/>
            <o:lock v:ext="edit" ungrouping="t" rotation="t" cropping="t" verticies="t" text="t" grouping="t"/>
            <o:signatureline v:ext="edit" id="{9002432D-1D9C-40B1-B102-F79576C94805}" provid="{00000000-0000-0000-0000-000000000000}" o:suggestedsigner="Д-р Емилия Лазарова" o:suggestedsigner2="Зам.-министър на образованието и науката" issignatureline="t"/>
          </v:shape>
        </w:pict>
      </w:r>
    </w:p>
    <w:sectPr w:rsidR="00017BAA" w:rsidRPr="00F93455" w:rsidSect="00FA6388">
      <w:headerReference w:type="first" r:id="rId10"/>
      <w:pgSz w:w="11906" w:h="16838" w:code="9"/>
      <w:pgMar w:top="851" w:right="1134" w:bottom="851"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57534" w14:textId="77777777" w:rsidR="00EE6AF1" w:rsidRDefault="00EE6AF1" w:rsidP="00355E8E">
      <w:pPr>
        <w:spacing w:after="0" w:line="240" w:lineRule="auto"/>
      </w:pPr>
      <w:r>
        <w:separator/>
      </w:r>
    </w:p>
  </w:endnote>
  <w:endnote w:type="continuationSeparator" w:id="0">
    <w:p w14:paraId="16DDD685" w14:textId="77777777" w:rsidR="00EE6AF1" w:rsidRDefault="00EE6AF1" w:rsidP="0035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Viol">
    <w:altName w:val="Times New Roman"/>
    <w:charset w:val="CC"/>
    <w:family w:val="auto"/>
    <w:pitch w:val="variable"/>
    <w:sig w:usb0="80000287" w:usb1="00000000" w:usb2="00000000" w:usb3="00000000" w:csb0="0000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A24CC" w14:textId="77777777" w:rsidR="00EE6AF1" w:rsidRDefault="00EE6AF1" w:rsidP="00355E8E">
      <w:pPr>
        <w:spacing w:after="0" w:line="240" w:lineRule="auto"/>
      </w:pPr>
      <w:r>
        <w:separator/>
      </w:r>
    </w:p>
  </w:footnote>
  <w:footnote w:type="continuationSeparator" w:id="0">
    <w:p w14:paraId="393CBB55" w14:textId="77777777" w:rsidR="00EE6AF1" w:rsidRDefault="00EE6AF1" w:rsidP="00355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B3E0" w14:textId="2A911EF1" w:rsidR="00517A00" w:rsidRPr="003C6970" w:rsidRDefault="00517A00" w:rsidP="00517A00">
    <w:pPr>
      <w:pStyle w:val="Header"/>
      <w:jc w:val="right"/>
      <w:rPr>
        <w:noProof/>
        <w:lang w:val="ru-RU" w:eastAsia="bg-BG"/>
      </w:rPr>
    </w:pPr>
    <w:r w:rsidRPr="00071F29">
      <w:rPr>
        <w:noProof/>
        <w:lang w:eastAsia="bg-BG"/>
      </w:rPr>
      <w:t>класификация на информацията:</w:t>
    </w:r>
    <w:r w:rsidRPr="003C6970">
      <w:rPr>
        <w:noProof/>
        <w:lang w:val="ru-RU" w:eastAsia="bg-BG"/>
      </w:rPr>
      <w:t xml:space="preserve">                                                                                                                                                            </w:t>
    </w:r>
    <w:r w:rsidRPr="00071F29">
      <w:rPr>
        <w:noProof/>
        <w:lang w:eastAsia="bg-BG"/>
      </w:rPr>
      <w:t xml:space="preserve">Ниво </w:t>
    </w:r>
    <w:r w:rsidRPr="003C6970">
      <w:rPr>
        <w:noProof/>
        <w:lang w:val="ru-RU" w:eastAsia="bg-BG"/>
      </w:rPr>
      <w:t>1</w:t>
    </w:r>
    <w:r w:rsidRPr="00071F29">
      <w:rPr>
        <w:noProof/>
        <w:lang w:eastAsia="bg-BG"/>
      </w:rPr>
      <w:t>,</w:t>
    </w:r>
    <w:r w:rsidRPr="003C6970">
      <w:rPr>
        <w:noProof/>
        <w:lang w:val="ru-RU" w:eastAsia="bg-BG"/>
      </w:rPr>
      <w:t xml:space="preserve"> [</w:t>
    </w:r>
    <w:r w:rsidRPr="00071F29">
      <w:rPr>
        <w:noProof/>
        <w:lang w:val="en-GB" w:eastAsia="bg-BG"/>
      </w:rPr>
      <w:t>TLP</w:t>
    </w:r>
    <w:r w:rsidRPr="003C6970">
      <w:rPr>
        <w:noProof/>
        <w:lang w:val="ru-RU" w:eastAsia="bg-BG"/>
      </w:rPr>
      <w:t xml:space="preserve">- </w:t>
    </w:r>
    <w:r w:rsidRPr="00071F29">
      <w:rPr>
        <w:noProof/>
        <w:lang w:val="en-GB" w:eastAsia="bg-BG"/>
      </w:rPr>
      <w:t>GREEN</w:t>
    </w:r>
    <w:r w:rsidRPr="003C6970">
      <w:rPr>
        <w:noProof/>
        <w:lang w:val="ru-RU" w:eastAsia="bg-BG"/>
      </w:rPr>
      <w:t>]</w:t>
    </w:r>
  </w:p>
  <w:p w14:paraId="57A062E4" w14:textId="77777777" w:rsidR="00517A00" w:rsidRPr="003C6970" w:rsidRDefault="00517A00" w:rsidP="00355E8E">
    <w:pPr>
      <w:pStyle w:val="Header"/>
      <w:jc w:val="center"/>
      <w:rPr>
        <w:noProof/>
        <w:lang w:val="ru-RU" w:eastAsia="bg-BG"/>
      </w:rPr>
    </w:pPr>
  </w:p>
  <w:p w14:paraId="4992925C" w14:textId="77777777" w:rsidR="00517A00" w:rsidRPr="003C6970" w:rsidRDefault="00517A00" w:rsidP="00355E8E">
    <w:pPr>
      <w:pStyle w:val="Header"/>
      <w:jc w:val="center"/>
      <w:rPr>
        <w:noProof/>
        <w:lang w:val="ru-RU" w:eastAsia="bg-BG"/>
      </w:rPr>
    </w:pPr>
  </w:p>
  <w:p w14:paraId="4254CA16" w14:textId="3EFEA1D1" w:rsidR="000268E5" w:rsidRDefault="00A64CD8" w:rsidP="00355E8E">
    <w:pPr>
      <w:pStyle w:val="Header"/>
      <w:jc w:val="center"/>
      <w:rPr>
        <w:noProof/>
        <w:lang w:val="en-US" w:eastAsia="bg-BG"/>
      </w:rPr>
    </w:pPr>
    <w:r>
      <w:rPr>
        <w:noProof/>
        <w:lang w:eastAsia="bg-BG"/>
      </w:rPr>
      <w:drawing>
        <wp:inline distT="0" distB="0" distL="0" distR="0" wp14:anchorId="6B040175" wp14:editId="13B8C650">
          <wp:extent cx="906145" cy="763270"/>
          <wp:effectExtent l="0" t="0" r="0" b="0"/>
          <wp:docPr id="1" name="Picture 1" descr="Gerb_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Lin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763270"/>
                  </a:xfrm>
                  <a:prstGeom prst="rect">
                    <a:avLst/>
                  </a:prstGeom>
                  <a:noFill/>
                  <a:ln>
                    <a:noFill/>
                  </a:ln>
                </pic:spPr>
              </pic:pic>
            </a:graphicData>
          </a:graphic>
        </wp:inline>
      </w:drawing>
    </w:r>
  </w:p>
  <w:p w14:paraId="49D985A8" w14:textId="77777777" w:rsidR="00306439" w:rsidRPr="00306439" w:rsidRDefault="00306439" w:rsidP="00517A00">
    <w:pPr>
      <w:pStyle w:val="Header"/>
      <w:rPr>
        <w:lang w:val="en-US"/>
      </w:rPr>
    </w:pPr>
  </w:p>
  <w:p w14:paraId="38E96BCD" w14:textId="77777777" w:rsidR="000268E5" w:rsidRPr="00306439" w:rsidRDefault="000268E5" w:rsidP="00355E8E">
    <w:pPr>
      <w:pStyle w:val="Header"/>
      <w:jc w:val="center"/>
      <w:rPr>
        <w:rFonts w:ascii="Viol" w:hAnsi="Viol"/>
        <w:sz w:val="28"/>
        <w:szCs w:val="28"/>
      </w:rPr>
    </w:pPr>
    <w:r w:rsidRPr="00306439">
      <w:rPr>
        <w:rFonts w:ascii="Viol" w:hAnsi="Viol"/>
        <w:sz w:val="28"/>
        <w:szCs w:val="28"/>
      </w:rPr>
      <w:t>РЕПУБЛИКА БЪЛГАРИЯ</w:t>
    </w:r>
  </w:p>
  <w:p w14:paraId="6DD97548" w14:textId="77777777" w:rsidR="000268E5" w:rsidRPr="00306439" w:rsidRDefault="000268E5" w:rsidP="00355E8E">
    <w:pPr>
      <w:pStyle w:val="Header"/>
      <w:jc w:val="center"/>
      <w:rPr>
        <w:sz w:val="28"/>
        <w:szCs w:val="28"/>
      </w:rPr>
    </w:pPr>
    <w:r w:rsidRPr="00306439">
      <w:rPr>
        <w:rFonts w:ascii="Viol" w:hAnsi="Viol"/>
        <w:sz w:val="28"/>
        <w:szCs w:val="28"/>
      </w:rPr>
      <w:t>Заместник-министър на</w:t>
    </w:r>
    <w:r w:rsidRPr="00306439">
      <w:rPr>
        <w:sz w:val="28"/>
        <w:szCs w:val="28"/>
      </w:rPr>
      <w:t xml:space="preserve"> </w:t>
    </w:r>
    <w:r w:rsidR="00757982">
      <w:rPr>
        <w:rFonts w:ascii="Viol" w:hAnsi="Viol"/>
        <w:sz w:val="28"/>
        <w:szCs w:val="28"/>
      </w:rPr>
      <w:t>образованието</w:t>
    </w:r>
    <w:r w:rsidR="00757982" w:rsidRPr="003C6970">
      <w:rPr>
        <w:rFonts w:ascii="Viol" w:hAnsi="Viol"/>
        <w:sz w:val="28"/>
        <w:szCs w:val="28"/>
        <w:lang w:val="ru-RU"/>
      </w:rPr>
      <w:t xml:space="preserve"> </w:t>
    </w:r>
    <w:r w:rsidRPr="00306439">
      <w:rPr>
        <w:rFonts w:ascii="Viol" w:hAnsi="Viol"/>
        <w:sz w:val="28"/>
        <w:szCs w:val="28"/>
      </w:rPr>
      <w:t>и науката</w:t>
    </w:r>
  </w:p>
  <w:p w14:paraId="4A7534E1" w14:textId="77777777" w:rsidR="000268E5" w:rsidRPr="00306439" w:rsidRDefault="000268E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F4DB3"/>
    <w:multiLevelType w:val="hybridMultilevel"/>
    <w:tmpl w:val="140685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6AD71175"/>
    <w:multiLevelType w:val="hybridMultilevel"/>
    <w:tmpl w:val="6BE80362"/>
    <w:lvl w:ilvl="0" w:tplc="58E244A2">
      <w:start w:val="1"/>
      <w:numFmt w:val="decimal"/>
      <w:lvlText w:val="%1."/>
      <w:lvlJc w:val="left"/>
      <w:pPr>
        <w:ind w:left="1040" w:hanging="360"/>
      </w:pPr>
      <w:rPr>
        <w:rFonts w:hint="default"/>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2" w15:restartNumberingAfterBreak="0">
    <w:nsid w:val="7AC35808"/>
    <w:multiLevelType w:val="hybridMultilevel"/>
    <w:tmpl w:val="2DD0D5DE"/>
    <w:lvl w:ilvl="0" w:tplc="85A448A4">
      <w:start w:val="1"/>
      <w:numFmt w:val="decimal"/>
      <w:lvlText w:val="%1."/>
      <w:lvlJc w:val="left"/>
      <w:pPr>
        <w:ind w:left="1685" w:hanging="1005"/>
      </w:pPr>
      <w:rPr>
        <w:rFonts w:hint="default"/>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8E"/>
    <w:rsid w:val="00017BAA"/>
    <w:rsid w:val="000200FD"/>
    <w:rsid w:val="0002196F"/>
    <w:rsid w:val="00021EAF"/>
    <w:rsid w:val="000268E5"/>
    <w:rsid w:val="00031D5A"/>
    <w:rsid w:val="00046B36"/>
    <w:rsid w:val="00051158"/>
    <w:rsid w:val="00054FF0"/>
    <w:rsid w:val="00056CB8"/>
    <w:rsid w:val="000573A6"/>
    <w:rsid w:val="000804CC"/>
    <w:rsid w:val="000B44B3"/>
    <w:rsid w:val="000E3AC3"/>
    <w:rsid w:val="000F5738"/>
    <w:rsid w:val="0012085B"/>
    <w:rsid w:val="00121A16"/>
    <w:rsid w:val="0015528B"/>
    <w:rsid w:val="00160B4E"/>
    <w:rsid w:val="001A07A8"/>
    <w:rsid w:val="001B593D"/>
    <w:rsid w:val="001E351C"/>
    <w:rsid w:val="001E6D74"/>
    <w:rsid w:val="00200E37"/>
    <w:rsid w:val="00201C90"/>
    <w:rsid w:val="00206F40"/>
    <w:rsid w:val="00234D06"/>
    <w:rsid w:val="00237B18"/>
    <w:rsid w:val="00251B9A"/>
    <w:rsid w:val="002539B2"/>
    <w:rsid w:val="00255C83"/>
    <w:rsid w:val="00256211"/>
    <w:rsid w:val="00256609"/>
    <w:rsid w:val="0027080F"/>
    <w:rsid w:val="00285E56"/>
    <w:rsid w:val="002B0D25"/>
    <w:rsid w:val="002C0745"/>
    <w:rsid w:val="002D0A56"/>
    <w:rsid w:val="002F488B"/>
    <w:rsid w:val="00300A26"/>
    <w:rsid w:val="00306439"/>
    <w:rsid w:val="00320C24"/>
    <w:rsid w:val="00326718"/>
    <w:rsid w:val="00327EF5"/>
    <w:rsid w:val="0034572F"/>
    <w:rsid w:val="00347789"/>
    <w:rsid w:val="00355E8E"/>
    <w:rsid w:val="00356169"/>
    <w:rsid w:val="00366B6D"/>
    <w:rsid w:val="00386F97"/>
    <w:rsid w:val="003B2128"/>
    <w:rsid w:val="003C06CE"/>
    <w:rsid w:val="003C6970"/>
    <w:rsid w:val="003C6E4F"/>
    <w:rsid w:val="003D1576"/>
    <w:rsid w:val="003D72C4"/>
    <w:rsid w:val="003E39EB"/>
    <w:rsid w:val="003E4D31"/>
    <w:rsid w:val="003E7A76"/>
    <w:rsid w:val="003F4C6C"/>
    <w:rsid w:val="00414256"/>
    <w:rsid w:val="004241AA"/>
    <w:rsid w:val="00435EF1"/>
    <w:rsid w:val="00467CBA"/>
    <w:rsid w:val="004777CB"/>
    <w:rsid w:val="004853CC"/>
    <w:rsid w:val="00486615"/>
    <w:rsid w:val="004A2A75"/>
    <w:rsid w:val="004B141C"/>
    <w:rsid w:val="004D0EC2"/>
    <w:rsid w:val="004D4C73"/>
    <w:rsid w:val="004E319B"/>
    <w:rsid w:val="004F05DB"/>
    <w:rsid w:val="005070B8"/>
    <w:rsid w:val="00517A00"/>
    <w:rsid w:val="005304F7"/>
    <w:rsid w:val="00532410"/>
    <w:rsid w:val="005417DA"/>
    <w:rsid w:val="00543C6E"/>
    <w:rsid w:val="0055410D"/>
    <w:rsid w:val="0057668E"/>
    <w:rsid w:val="005A6D30"/>
    <w:rsid w:val="005B2A7C"/>
    <w:rsid w:val="005B6CDE"/>
    <w:rsid w:val="006000F9"/>
    <w:rsid w:val="00616FE8"/>
    <w:rsid w:val="006173DC"/>
    <w:rsid w:val="00623979"/>
    <w:rsid w:val="006327F1"/>
    <w:rsid w:val="00635464"/>
    <w:rsid w:val="00640D71"/>
    <w:rsid w:val="006459D9"/>
    <w:rsid w:val="00650360"/>
    <w:rsid w:val="00653160"/>
    <w:rsid w:val="00670B5B"/>
    <w:rsid w:val="00681ECD"/>
    <w:rsid w:val="006F25B4"/>
    <w:rsid w:val="006F5E3F"/>
    <w:rsid w:val="00700405"/>
    <w:rsid w:val="00707822"/>
    <w:rsid w:val="00714795"/>
    <w:rsid w:val="00722565"/>
    <w:rsid w:val="00724A96"/>
    <w:rsid w:val="007254D1"/>
    <w:rsid w:val="00730EC2"/>
    <w:rsid w:val="00737C70"/>
    <w:rsid w:val="007450C1"/>
    <w:rsid w:val="007464A8"/>
    <w:rsid w:val="0075000E"/>
    <w:rsid w:val="00757982"/>
    <w:rsid w:val="00766839"/>
    <w:rsid w:val="007B08A8"/>
    <w:rsid w:val="007B403B"/>
    <w:rsid w:val="007C40BF"/>
    <w:rsid w:val="007C51DC"/>
    <w:rsid w:val="007D3484"/>
    <w:rsid w:val="007E206B"/>
    <w:rsid w:val="007F2437"/>
    <w:rsid w:val="00825252"/>
    <w:rsid w:val="00837021"/>
    <w:rsid w:val="00842EF4"/>
    <w:rsid w:val="008527AB"/>
    <w:rsid w:val="00854DC7"/>
    <w:rsid w:val="008558B8"/>
    <w:rsid w:val="008838A7"/>
    <w:rsid w:val="008D4AB7"/>
    <w:rsid w:val="0090107B"/>
    <w:rsid w:val="009160FE"/>
    <w:rsid w:val="009306CB"/>
    <w:rsid w:val="00953344"/>
    <w:rsid w:val="0096576D"/>
    <w:rsid w:val="00970BF5"/>
    <w:rsid w:val="0098541B"/>
    <w:rsid w:val="009A2BB2"/>
    <w:rsid w:val="009B5E8E"/>
    <w:rsid w:val="009B6143"/>
    <w:rsid w:val="009D5E91"/>
    <w:rsid w:val="009E3D5D"/>
    <w:rsid w:val="009E3F90"/>
    <w:rsid w:val="009F6E8A"/>
    <w:rsid w:val="00A36C29"/>
    <w:rsid w:val="00A61DE0"/>
    <w:rsid w:val="00A64CD8"/>
    <w:rsid w:val="00A976E9"/>
    <w:rsid w:val="00AA5A87"/>
    <w:rsid w:val="00AA66A5"/>
    <w:rsid w:val="00AB6731"/>
    <w:rsid w:val="00AD50B5"/>
    <w:rsid w:val="00AE1708"/>
    <w:rsid w:val="00B02A26"/>
    <w:rsid w:val="00B05397"/>
    <w:rsid w:val="00B0762E"/>
    <w:rsid w:val="00B14F90"/>
    <w:rsid w:val="00B24854"/>
    <w:rsid w:val="00B249F7"/>
    <w:rsid w:val="00B327B8"/>
    <w:rsid w:val="00B34C1D"/>
    <w:rsid w:val="00B47F0B"/>
    <w:rsid w:val="00B5338B"/>
    <w:rsid w:val="00B6041A"/>
    <w:rsid w:val="00B612FF"/>
    <w:rsid w:val="00B85E2D"/>
    <w:rsid w:val="00B93283"/>
    <w:rsid w:val="00B93F0C"/>
    <w:rsid w:val="00BA2D9C"/>
    <w:rsid w:val="00BB09D0"/>
    <w:rsid w:val="00BC125B"/>
    <w:rsid w:val="00BD6295"/>
    <w:rsid w:val="00C00333"/>
    <w:rsid w:val="00C03006"/>
    <w:rsid w:val="00C131AE"/>
    <w:rsid w:val="00C275B2"/>
    <w:rsid w:val="00C54002"/>
    <w:rsid w:val="00C71B7E"/>
    <w:rsid w:val="00C732D7"/>
    <w:rsid w:val="00C809DC"/>
    <w:rsid w:val="00C841A6"/>
    <w:rsid w:val="00C8561A"/>
    <w:rsid w:val="00CA0C1D"/>
    <w:rsid w:val="00CB235C"/>
    <w:rsid w:val="00CC09B9"/>
    <w:rsid w:val="00CF1CBC"/>
    <w:rsid w:val="00D05947"/>
    <w:rsid w:val="00D22368"/>
    <w:rsid w:val="00D22CBC"/>
    <w:rsid w:val="00D61D22"/>
    <w:rsid w:val="00D6588C"/>
    <w:rsid w:val="00D662AF"/>
    <w:rsid w:val="00D67946"/>
    <w:rsid w:val="00D71A23"/>
    <w:rsid w:val="00D77070"/>
    <w:rsid w:val="00D95855"/>
    <w:rsid w:val="00DA3FD9"/>
    <w:rsid w:val="00DC1041"/>
    <w:rsid w:val="00DC154E"/>
    <w:rsid w:val="00DD0FB9"/>
    <w:rsid w:val="00DF4734"/>
    <w:rsid w:val="00E12B82"/>
    <w:rsid w:val="00E15195"/>
    <w:rsid w:val="00E46865"/>
    <w:rsid w:val="00E46A4C"/>
    <w:rsid w:val="00E67EA1"/>
    <w:rsid w:val="00E85C21"/>
    <w:rsid w:val="00EB4953"/>
    <w:rsid w:val="00EB6F5C"/>
    <w:rsid w:val="00EE6AF1"/>
    <w:rsid w:val="00F04D29"/>
    <w:rsid w:val="00F11BE8"/>
    <w:rsid w:val="00F24F13"/>
    <w:rsid w:val="00F3148C"/>
    <w:rsid w:val="00F33523"/>
    <w:rsid w:val="00F40522"/>
    <w:rsid w:val="00F40881"/>
    <w:rsid w:val="00F554B0"/>
    <w:rsid w:val="00F852C8"/>
    <w:rsid w:val="00F93455"/>
    <w:rsid w:val="00FA6388"/>
    <w:rsid w:val="00FC629B"/>
    <w:rsid w:val="00FD22B3"/>
    <w:rsid w:val="00FD5530"/>
    <w:rsid w:val="00FE18AF"/>
    <w:rsid w:val="00FF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338CD"/>
  <w15:chartTrackingRefBased/>
  <w15:docId w15:val="{D2B29B5E-540B-46EB-BE17-75AF50D4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BF5"/>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E8E"/>
  </w:style>
  <w:style w:type="paragraph" w:styleId="Footer">
    <w:name w:val="footer"/>
    <w:basedOn w:val="Normal"/>
    <w:link w:val="FooterChar"/>
    <w:uiPriority w:val="99"/>
    <w:unhideWhenUsed/>
    <w:rsid w:val="00355E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E8E"/>
  </w:style>
  <w:style w:type="paragraph" w:styleId="BalloonText">
    <w:name w:val="Balloon Text"/>
    <w:basedOn w:val="Normal"/>
    <w:link w:val="BalloonTextChar"/>
    <w:uiPriority w:val="99"/>
    <w:semiHidden/>
    <w:unhideWhenUsed/>
    <w:rsid w:val="00355E8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55E8E"/>
    <w:rPr>
      <w:rFonts w:ascii="Tahoma" w:hAnsi="Tahoma" w:cs="Tahoma"/>
      <w:sz w:val="16"/>
      <w:szCs w:val="16"/>
    </w:rPr>
  </w:style>
  <w:style w:type="character" w:styleId="Hyperlink">
    <w:name w:val="Hyperlink"/>
    <w:uiPriority w:val="99"/>
    <w:unhideWhenUsed/>
    <w:rsid w:val="00355E8E"/>
    <w:rPr>
      <w:color w:val="0000FF"/>
      <w:u w:val="single"/>
    </w:rPr>
  </w:style>
  <w:style w:type="table" w:styleId="TableGrid">
    <w:name w:val="Table Grid"/>
    <w:basedOn w:val="TableNormal"/>
    <w:rsid w:val="00BB0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B09D0"/>
    <w:pPr>
      <w:spacing w:after="120" w:line="240" w:lineRule="auto"/>
    </w:pPr>
    <w:rPr>
      <w:rFonts w:ascii="HebarU" w:eastAsia="Times New Roman" w:hAnsi="HebarU"/>
      <w:sz w:val="16"/>
      <w:szCs w:val="16"/>
      <w:lang w:val="x-none"/>
    </w:rPr>
  </w:style>
  <w:style w:type="character" w:customStyle="1" w:styleId="BodyText3Char">
    <w:name w:val="Body Text 3 Char"/>
    <w:link w:val="BodyText3"/>
    <w:rsid w:val="00BB09D0"/>
    <w:rPr>
      <w:rFonts w:ascii="HebarU" w:eastAsia="Times New Roman" w:hAnsi="HebarU"/>
      <w:sz w:val="16"/>
      <w:szCs w:val="16"/>
      <w:lang w:eastAsia="en-US"/>
    </w:rPr>
  </w:style>
  <w:style w:type="character" w:customStyle="1" w:styleId="UnresolvedMention">
    <w:name w:val="Unresolved Mention"/>
    <w:basedOn w:val="DefaultParagraphFont"/>
    <w:uiPriority w:val="99"/>
    <w:semiHidden/>
    <w:unhideWhenUsed/>
    <w:rsid w:val="001B593D"/>
    <w:rPr>
      <w:color w:val="605E5C"/>
      <w:shd w:val="clear" w:color="auto" w:fill="E1DFDD"/>
    </w:rPr>
  </w:style>
  <w:style w:type="paragraph" w:styleId="ListParagraph">
    <w:name w:val="List Paragraph"/>
    <w:basedOn w:val="Normal"/>
    <w:uiPriority w:val="34"/>
    <w:qFormat/>
    <w:rsid w:val="009B5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2555">
      <w:bodyDiv w:val="1"/>
      <w:marLeft w:val="0"/>
      <w:marRight w:val="0"/>
      <w:marTop w:val="0"/>
      <w:marBottom w:val="0"/>
      <w:divBdr>
        <w:top w:val="none" w:sz="0" w:space="0" w:color="auto"/>
        <w:left w:val="none" w:sz="0" w:space="0" w:color="auto"/>
        <w:bottom w:val="none" w:sz="0" w:space="0" w:color="auto"/>
        <w:right w:val="none" w:sz="0" w:space="0" w:color="auto"/>
      </w:divBdr>
    </w:div>
    <w:div w:id="2509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0B19199-0065-4A72-A77A-CC6CA7D0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Links>
    <vt:vector size="12" baseType="variant">
      <vt:variant>
        <vt:i4>6291469</vt:i4>
      </vt:variant>
      <vt:variant>
        <vt:i4>3</vt:i4>
      </vt:variant>
      <vt:variant>
        <vt:i4>0</vt:i4>
      </vt:variant>
      <vt:variant>
        <vt:i4>5</vt:i4>
      </vt:variant>
      <vt:variant>
        <vt:lpwstr>mailto:b.aleksov@mon.bg</vt:lpwstr>
      </vt:variant>
      <vt:variant>
        <vt:lpwstr/>
      </vt:variant>
      <vt:variant>
        <vt:i4>6815757</vt:i4>
      </vt:variant>
      <vt:variant>
        <vt:i4>0</vt:i4>
      </vt:variant>
      <vt:variant>
        <vt:i4>0</vt:i4>
      </vt:variant>
      <vt:variant>
        <vt:i4>5</vt:i4>
      </vt:variant>
      <vt:variant>
        <vt:lpwstr>mailto:b.borcheva@mon.bg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Lubka Grueva</dc:creator>
  <cp:keywords/>
  <cp:lastModifiedBy>user</cp:lastModifiedBy>
  <cp:revision>2</cp:revision>
  <cp:lastPrinted>2017-07-12T15:01:00Z</cp:lastPrinted>
  <dcterms:created xsi:type="dcterms:W3CDTF">2024-12-05T15:44:00Z</dcterms:created>
  <dcterms:modified xsi:type="dcterms:W3CDTF">2024-12-05T15:44:00Z</dcterms:modified>
</cp:coreProperties>
</file>